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C79BC7" w14:textId="77777777" w:rsidR="002B6D7C" w:rsidRDefault="002B6D7C">
      <w:pPr>
        <w:rPr>
          <w:color w:val="5B6670"/>
        </w:rPr>
      </w:pPr>
    </w:p>
    <w:p w14:paraId="7589A6B2" w14:textId="77777777" w:rsidR="00E8512F" w:rsidRDefault="00E8512F" w:rsidP="00E8512F">
      <w:pPr>
        <w:tabs>
          <w:tab w:val="left" w:pos="1885"/>
        </w:tabs>
        <w:jc w:val="both"/>
        <w:rPr>
          <w:rFonts w:ascii="Arial Narrow" w:hAnsi="Arial Narrow"/>
          <w:b/>
          <w:i/>
          <w:sz w:val="28"/>
          <w:szCs w:val="28"/>
        </w:rPr>
      </w:pPr>
    </w:p>
    <w:p w14:paraId="098667E2" w14:textId="13D72A9F" w:rsidR="002B6D7C" w:rsidRDefault="002B6D7C">
      <w:pPr>
        <w:rPr>
          <w:color w:val="5B6670"/>
        </w:rPr>
      </w:pPr>
    </w:p>
    <w:p w14:paraId="044C0306" w14:textId="673385D5" w:rsidR="002B6D7C" w:rsidRDefault="002B6D7C">
      <w:pPr>
        <w:rPr>
          <w:color w:val="5B6670"/>
        </w:rPr>
      </w:pPr>
    </w:p>
    <w:p w14:paraId="0E567D2E" w14:textId="77777777" w:rsidR="00B66DE1" w:rsidRPr="004B6052" w:rsidRDefault="00B66DE1" w:rsidP="00B66DE1">
      <w:pPr>
        <w:tabs>
          <w:tab w:val="left" w:pos="1885"/>
        </w:tabs>
        <w:jc w:val="both"/>
        <w:rPr>
          <w:rFonts w:ascii="Arial Narrow" w:hAnsi="Arial Narrow"/>
          <w:b/>
          <w:i/>
          <w:sz w:val="28"/>
          <w:szCs w:val="28"/>
        </w:rPr>
      </w:pPr>
      <w:r w:rsidRPr="004B6052">
        <w:rPr>
          <w:rFonts w:ascii="Arial Narrow" w:hAnsi="Arial Narrow"/>
          <w:b/>
          <w:i/>
          <w:sz w:val="28"/>
          <w:szCs w:val="28"/>
        </w:rPr>
        <w:t xml:space="preserve">INDICADOR: </w:t>
      </w:r>
      <w:r w:rsidRPr="004B6052">
        <w:rPr>
          <w:rFonts w:ascii="Arial Narrow" w:hAnsi="Arial Narrow"/>
          <w:b/>
          <w:i/>
          <w:sz w:val="28"/>
          <w:szCs w:val="28"/>
        </w:rPr>
        <w:tab/>
      </w:r>
    </w:p>
    <w:p w14:paraId="270D05AF" w14:textId="0B9F4B99" w:rsidR="00B66DE1" w:rsidRDefault="00B66DE1" w:rsidP="00B66DE1">
      <w:pPr>
        <w:jc w:val="both"/>
        <w:rPr>
          <w:rFonts w:ascii="Arial Narrow" w:hAnsi="Arial Narrow"/>
          <w:b/>
          <w:i/>
          <w:sz w:val="28"/>
          <w:szCs w:val="28"/>
        </w:rPr>
      </w:pPr>
      <w:r>
        <w:rPr>
          <w:rFonts w:ascii="Arial Narrow" w:hAnsi="Arial Narrow"/>
          <w:b/>
          <w:i/>
          <w:sz w:val="28"/>
          <w:szCs w:val="28"/>
        </w:rPr>
        <w:t>MUSEOS</w:t>
      </w:r>
      <w:r w:rsidR="000F3FE1">
        <w:rPr>
          <w:rFonts w:ascii="Arial Narrow" w:hAnsi="Arial Narrow"/>
          <w:b/>
          <w:i/>
          <w:sz w:val="28"/>
          <w:szCs w:val="28"/>
        </w:rPr>
        <w:t>, MONUMENTOS Y ZONAS ARQUEOLÓGICAS</w:t>
      </w:r>
      <w:bookmarkStart w:id="0" w:name="_GoBack"/>
      <w:bookmarkEnd w:id="0"/>
      <w:r>
        <w:rPr>
          <w:rFonts w:ascii="Arial Narrow" w:hAnsi="Arial Narrow"/>
          <w:b/>
          <w:i/>
          <w:sz w:val="28"/>
          <w:szCs w:val="28"/>
        </w:rPr>
        <w:t>.</w:t>
      </w:r>
    </w:p>
    <w:p w14:paraId="443BBD00" w14:textId="77777777" w:rsidR="00B66DE1" w:rsidRDefault="00B66DE1" w:rsidP="00B66DE1">
      <w:pPr>
        <w:jc w:val="both"/>
        <w:rPr>
          <w:rFonts w:ascii="Arial Narrow" w:hAnsi="Arial Narrow"/>
          <w:b/>
          <w:i/>
          <w:sz w:val="28"/>
          <w:szCs w:val="28"/>
        </w:rPr>
      </w:pPr>
    </w:p>
    <w:p w14:paraId="3F7859C9" w14:textId="77777777" w:rsidR="00B721E3" w:rsidRDefault="00B721E3" w:rsidP="00B721E3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Por ser Subsidio y no un Fondo de Aportaciones Federales no se captura, Según la Guía de Criterios para el Reporte del Ejercicio, Destino y Resultado de los Recursos Federales Transferidos, en el capítulo IV.5.D dice lo siguiente: En relación con los Fondos de Aportaciones Federales, se ha trabajado estrechamente con las Dependencias Coordinadoras de Fondos, dado que, a final de cuentas, son ellos quienes definen la potestad de definir los indicadores de desempeño y meta de cada Fondo.</w:t>
      </w:r>
    </w:p>
    <w:p w14:paraId="07193DC1" w14:textId="77777777" w:rsidR="00B721E3" w:rsidRDefault="00B721E3" w:rsidP="00B721E3">
      <w:pPr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>Para el caso de los Subsidios y Convenios, los indicadores de Desempeño serán los que reporten las dependencias y entidades que coordinan los programas presupuestarios dentro de sus respectivas MIR a Nivel federal.</w:t>
      </w:r>
    </w:p>
    <w:p w14:paraId="731CC050" w14:textId="77777777" w:rsidR="002B6D7C" w:rsidRDefault="002B6D7C">
      <w:pPr>
        <w:rPr>
          <w:color w:val="5B6670"/>
        </w:rPr>
      </w:pPr>
    </w:p>
    <w:p w14:paraId="310AB3AD" w14:textId="77777777" w:rsidR="00152D5A" w:rsidRDefault="00152D5A">
      <w:pPr>
        <w:rPr>
          <w:color w:val="5B6670"/>
        </w:rPr>
      </w:pPr>
    </w:p>
    <w:p w14:paraId="029BBC02" w14:textId="77777777" w:rsidR="00152D5A" w:rsidRDefault="00152D5A">
      <w:pPr>
        <w:rPr>
          <w:color w:val="5B6670"/>
        </w:rPr>
      </w:pPr>
    </w:p>
    <w:p w14:paraId="2B884922" w14:textId="77777777" w:rsidR="00152D5A" w:rsidRDefault="00152D5A">
      <w:pPr>
        <w:rPr>
          <w:color w:val="5B6670"/>
        </w:rPr>
      </w:pPr>
    </w:p>
    <w:p w14:paraId="266A5DDE" w14:textId="4755CCFF" w:rsidR="00152D5A" w:rsidRDefault="00152D5A">
      <w:pPr>
        <w:rPr>
          <w:color w:val="5B6670"/>
        </w:rPr>
      </w:pPr>
    </w:p>
    <w:p w14:paraId="3EED0337" w14:textId="266970D7" w:rsidR="00152D5A" w:rsidRDefault="00152D5A">
      <w:pPr>
        <w:rPr>
          <w:color w:val="5B6670"/>
        </w:rPr>
      </w:pPr>
    </w:p>
    <w:p w14:paraId="69A159C1" w14:textId="77777777" w:rsidR="00152D5A" w:rsidRDefault="00152D5A">
      <w:pPr>
        <w:rPr>
          <w:color w:val="5B6670"/>
        </w:rPr>
      </w:pPr>
    </w:p>
    <w:p w14:paraId="6DFD35B3" w14:textId="77777777" w:rsidR="00152D5A" w:rsidRDefault="00152D5A">
      <w:pPr>
        <w:rPr>
          <w:color w:val="5B6670"/>
        </w:rPr>
      </w:pPr>
    </w:p>
    <w:p w14:paraId="26020625" w14:textId="77777777" w:rsidR="00152D5A" w:rsidRDefault="00152D5A">
      <w:pPr>
        <w:rPr>
          <w:color w:val="5B6670"/>
        </w:rPr>
      </w:pPr>
    </w:p>
    <w:p w14:paraId="36B2857F" w14:textId="77777777" w:rsidR="00152D5A" w:rsidRDefault="00152D5A">
      <w:pPr>
        <w:rPr>
          <w:color w:val="5B6670"/>
        </w:rPr>
      </w:pPr>
    </w:p>
    <w:p w14:paraId="79B81A9F" w14:textId="77777777" w:rsidR="00152D5A" w:rsidRDefault="00152D5A">
      <w:pPr>
        <w:rPr>
          <w:color w:val="5B6670"/>
        </w:rPr>
      </w:pPr>
    </w:p>
    <w:p w14:paraId="26E23C86" w14:textId="77777777" w:rsidR="00152D5A" w:rsidRDefault="00152D5A">
      <w:pPr>
        <w:rPr>
          <w:color w:val="5B6670"/>
        </w:rPr>
      </w:pPr>
    </w:p>
    <w:p w14:paraId="5038B6C6" w14:textId="77777777" w:rsidR="00152D5A" w:rsidRDefault="00152D5A">
      <w:pPr>
        <w:rPr>
          <w:color w:val="5B6670"/>
        </w:rPr>
      </w:pPr>
    </w:p>
    <w:p w14:paraId="2AC89875" w14:textId="77777777" w:rsidR="00152D5A" w:rsidRDefault="00152D5A">
      <w:pPr>
        <w:rPr>
          <w:color w:val="5B6670"/>
        </w:rPr>
      </w:pPr>
    </w:p>
    <w:p w14:paraId="6C8D81C4" w14:textId="77777777" w:rsidR="00152D5A" w:rsidRDefault="00152D5A">
      <w:pPr>
        <w:rPr>
          <w:color w:val="5B6670"/>
        </w:rPr>
      </w:pPr>
    </w:p>
    <w:p w14:paraId="0BB81E10" w14:textId="1270C148" w:rsidR="00152D5A" w:rsidRPr="00152D5A" w:rsidRDefault="00152D5A">
      <w:pPr>
        <w:rPr>
          <w:color w:val="5B6670"/>
        </w:rPr>
      </w:pPr>
    </w:p>
    <w:sectPr w:rsidR="00152D5A" w:rsidRPr="00152D5A" w:rsidSect="002B6D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3119" w:right="1701" w:bottom="184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AE28D7" w14:textId="77777777" w:rsidR="00B60F0F" w:rsidRDefault="00B60F0F" w:rsidP="00152D5A">
      <w:r>
        <w:separator/>
      </w:r>
    </w:p>
  </w:endnote>
  <w:endnote w:type="continuationSeparator" w:id="0">
    <w:p w14:paraId="712843EE" w14:textId="77777777" w:rsidR="00B60F0F" w:rsidRDefault="00B60F0F" w:rsidP="00152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rme Geometric Sans 4">
    <w:panose1 w:val="020B0500020000000000"/>
    <w:charset w:val="00"/>
    <w:family w:val="swiss"/>
    <w:notTrueType/>
    <w:pitch w:val="variable"/>
    <w:sig w:usb0="00000007" w:usb1="00000001" w:usb2="00000000" w:usb3="00000000" w:csb0="00000093" w:csb1="00000000"/>
  </w:font>
  <w:font w:name="Branding SemiBold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72C70C" w14:textId="77777777" w:rsidR="00B15577" w:rsidRDefault="00B1557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0E4E4F" w14:textId="6CE20A83" w:rsidR="00FD525A" w:rsidRDefault="00766608">
    <w:pPr>
      <w:pStyle w:val="Piedepgina"/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6BA38C8" wp14:editId="2887D381">
              <wp:simplePos x="0" y="0"/>
              <wp:positionH relativeFrom="column">
                <wp:posOffset>1692275</wp:posOffset>
              </wp:positionH>
              <wp:positionV relativeFrom="paragraph">
                <wp:posOffset>-346298</wp:posOffset>
              </wp:positionV>
              <wp:extent cx="2025354" cy="552203"/>
              <wp:effectExtent l="0" t="0" r="0" b="635"/>
              <wp:wrapNone/>
              <wp:docPr id="8" name="Cuadro de texto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25354" cy="55220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B471B5" w14:textId="77777777" w:rsidR="00B15577" w:rsidRDefault="00B15577" w:rsidP="00B15577">
                          <w:pPr>
                            <w:spacing w:line="140" w:lineRule="exact"/>
                            <w:jc w:val="both"/>
                            <w:rPr>
                              <w:color w:val="8C9091" w:themeColor="text1"/>
                              <w:sz w:val="15"/>
                              <w:szCs w:val="15"/>
                              <w:lang w:val="es-ES"/>
                            </w:rPr>
                          </w:pPr>
                          <w:r>
                            <w:rPr>
                              <w:color w:val="8C9091" w:themeColor="text1"/>
                              <w:sz w:val="15"/>
                              <w:szCs w:val="15"/>
                              <w:lang w:val="es-ES"/>
                            </w:rPr>
                            <w:t>Calle 10 entre 63 y 61 número 268, Edificio Campeche, Centro Histórico de la Ciudad de San Francisco de Campeche, Campeche, C.P. 24000</w:t>
                          </w:r>
                        </w:p>
                        <w:p w14:paraId="177AFCC8" w14:textId="77777777" w:rsidR="00B15577" w:rsidRDefault="00B15577" w:rsidP="00B15577">
                          <w:pPr>
                            <w:spacing w:line="140" w:lineRule="exact"/>
                          </w:pPr>
                          <w:r>
                            <w:rPr>
                              <w:color w:val="8C9091" w:themeColor="text1"/>
                              <w:sz w:val="15"/>
                              <w:szCs w:val="15"/>
                              <w:lang w:val="es-ES"/>
                            </w:rPr>
                            <w:t>Tel: (981) 8111429</w:t>
                          </w:r>
                        </w:p>
                        <w:p w14:paraId="0E9C3081" w14:textId="77777777" w:rsidR="00766608" w:rsidRDefault="00766608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BA38C8" id="_x0000_t202" coordsize="21600,21600" o:spt="202" path="m,l,21600r21600,l21600,xe">
              <v:stroke joinstyle="miter"/>
              <v:path gradientshapeok="t" o:connecttype="rect"/>
            </v:shapetype>
            <v:shape id="Cuadro de texto 8" o:spid="_x0000_s1026" type="#_x0000_t202" style="position:absolute;margin-left:133.25pt;margin-top:-27.25pt;width:159.5pt;height:4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" filled="f" stroked="f">
              <v:textbox>
                <w:txbxContent>
                  <w:p w14:paraId="1AB471B5" w14:textId="77777777" w:rsidR="00B15577" w:rsidRDefault="00B15577" w:rsidP="00B15577">
                    <w:pPr>
                      <w:spacing w:line="140" w:lineRule="exact"/>
                      <w:jc w:val="both"/>
                      <w:rPr>
                        <w:color w:val="8C9091" w:themeColor="text1"/>
                        <w:sz w:val="15"/>
                        <w:szCs w:val="15"/>
                        <w:lang w:val="es-ES"/>
                      </w:rPr>
                    </w:pPr>
                    <w:r>
                      <w:rPr>
                        <w:color w:val="8C9091" w:themeColor="text1"/>
                        <w:sz w:val="15"/>
                        <w:szCs w:val="15"/>
                        <w:lang w:val="es-ES"/>
                      </w:rPr>
                      <w:t>Calle 10 entre 63 y 61 número 268, Edificio Campeche, Centro Histórico de la Ciudad de San Francisco de Campeche, Campeche, C.P. 24000</w:t>
                    </w:r>
                  </w:p>
                  <w:p w14:paraId="177AFCC8" w14:textId="77777777" w:rsidR="00B15577" w:rsidRDefault="00B15577" w:rsidP="00B15577">
                    <w:pPr>
                      <w:spacing w:line="140" w:lineRule="exact"/>
                    </w:pPr>
                    <w:r>
                      <w:rPr>
                        <w:color w:val="8C9091" w:themeColor="text1"/>
                        <w:sz w:val="15"/>
                        <w:szCs w:val="15"/>
                        <w:lang w:val="es-ES"/>
                      </w:rPr>
                      <w:t>Tel: (981) 8111429</w:t>
                    </w:r>
                  </w:p>
                  <w:p w14:paraId="0E9C3081" w14:textId="77777777" w:rsidR="00766608" w:rsidRDefault="00766608">
                    <w:bookmarkStart w:id="1" w:name="_GoBack"/>
                    <w:bookmarkEnd w:id="1"/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F2CEDF" w14:textId="77777777" w:rsidR="00B15577" w:rsidRDefault="00B155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BA01DD" w14:textId="77777777" w:rsidR="00B60F0F" w:rsidRDefault="00B60F0F" w:rsidP="00152D5A">
      <w:r>
        <w:separator/>
      </w:r>
    </w:p>
  </w:footnote>
  <w:footnote w:type="continuationSeparator" w:id="0">
    <w:p w14:paraId="2FFFA8E3" w14:textId="77777777" w:rsidR="00B60F0F" w:rsidRDefault="00B60F0F" w:rsidP="00152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9A40A1" w14:textId="77777777" w:rsidR="00B15577" w:rsidRDefault="00B155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5EDCDF" w14:textId="77777777" w:rsidR="00B15577" w:rsidRDefault="00B15577" w:rsidP="00B15577">
    <w:pPr>
      <w:jc w:val="center"/>
      <w:rPr>
        <w:color w:val="989898"/>
        <w:sz w:val="24"/>
        <w:szCs w:val="24"/>
      </w:rPr>
    </w:pPr>
  </w:p>
  <w:p w14:paraId="0D4040C9" w14:textId="77777777" w:rsidR="00B15577" w:rsidRDefault="00B15577" w:rsidP="00B15577">
    <w:pPr>
      <w:jc w:val="center"/>
      <w:rPr>
        <w:color w:val="989898"/>
        <w:sz w:val="24"/>
        <w:szCs w:val="24"/>
      </w:rPr>
    </w:pPr>
  </w:p>
  <w:p w14:paraId="5DF77ABA" w14:textId="1D4C2550" w:rsidR="00B15577" w:rsidRDefault="00B15577" w:rsidP="00B15577">
    <w:pPr>
      <w:jc w:val="center"/>
      <w:rPr>
        <w:color w:val="989898"/>
        <w:sz w:val="24"/>
        <w:szCs w:val="24"/>
      </w:rPr>
    </w:pPr>
    <w:r>
      <w:rPr>
        <w:noProof/>
        <w:lang w:val="es-ES" w:eastAsia="es-ES"/>
      </w:rPr>
      <w:drawing>
        <wp:anchor distT="0" distB="0" distL="114300" distR="114300" simplePos="0" relativeHeight="251663360" behindDoc="0" locked="0" layoutInCell="1" allowOverlap="1" wp14:anchorId="2B92B3DB" wp14:editId="49EBDCAF">
          <wp:simplePos x="0" y="0"/>
          <wp:positionH relativeFrom="rightMargin">
            <wp:align>left</wp:align>
          </wp:positionH>
          <wp:positionV relativeFrom="page">
            <wp:posOffset>531495</wp:posOffset>
          </wp:positionV>
          <wp:extent cx="829310" cy="848338"/>
          <wp:effectExtent l="0" t="0" r="8890" b="9525"/>
          <wp:wrapNone/>
          <wp:docPr id="4" name="Imagen 3">
            <a:extLst xmlns:a="http://schemas.openxmlformats.org/drawingml/2006/main">
              <a:ext uri="{FF2B5EF4-FFF2-40B4-BE49-F238E27FC236}">
                <a16:creationId xmlns:a16="http://schemas.microsoft.com/office/drawing/2014/main" id="{82B24AA2-12EE-4A09-9970-00C165E0248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3">
                    <a:extLst>
                      <a:ext uri="{FF2B5EF4-FFF2-40B4-BE49-F238E27FC236}">
                        <a16:creationId xmlns:a16="http://schemas.microsoft.com/office/drawing/2014/main" id="{82B24AA2-12EE-4A09-9970-00C165E0248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29310" cy="8483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251665408" behindDoc="0" locked="0" layoutInCell="1" allowOverlap="1" wp14:anchorId="231A8E18" wp14:editId="1AC683DA">
          <wp:simplePos x="0" y="0"/>
          <wp:positionH relativeFrom="page">
            <wp:posOffset>609600</wp:posOffset>
          </wp:positionH>
          <wp:positionV relativeFrom="page">
            <wp:posOffset>403860</wp:posOffset>
          </wp:positionV>
          <wp:extent cx="975360" cy="975360"/>
          <wp:effectExtent l="0" t="0" r="0" b="0"/>
          <wp:wrapNone/>
          <wp:docPr id="2" name="Imagen 1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200-000002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>
                    <a:extLst>
                      <a:ext uri="{FF2B5EF4-FFF2-40B4-BE49-F238E27FC236}">
                        <a16:creationId xmlns:a16="http://schemas.microsoft.com/office/drawing/2014/main" id="{00000000-0008-0000-0200-000002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360" cy="975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color w:val="989898"/>
        <w:sz w:val="24"/>
        <w:szCs w:val="24"/>
      </w:rPr>
      <w:t xml:space="preserve">“2022: Año de Ricardo Flores Magón, </w:t>
    </w:r>
  </w:p>
  <w:p w14:paraId="501575DF" w14:textId="42565D63" w:rsidR="00B15577" w:rsidRDefault="00B15577" w:rsidP="00B15577">
    <w:pPr>
      <w:jc w:val="center"/>
      <w:rPr>
        <w:color w:val="989898"/>
        <w:sz w:val="24"/>
        <w:szCs w:val="24"/>
      </w:rPr>
    </w:pPr>
    <w:r>
      <w:rPr>
        <w:color w:val="989898"/>
        <w:sz w:val="24"/>
        <w:szCs w:val="24"/>
      </w:rPr>
      <w:t>Precursor de la Revolución Mexicana”</w:t>
    </w:r>
  </w:p>
  <w:p w14:paraId="347C8A64" w14:textId="693E15E0" w:rsidR="00766608" w:rsidRPr="00766608" w:rsidRDefault="00766608" w:rsidP="007666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B47993" w14:textId="77777777" w:rsidR="00B15577" w:rsidRDefault="00B155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595B3C"/>
    <w:multiLevelType w:val="hybridMultilevel"/>
    <w:tmpl w:val="3642D5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39E"/>
    <w:rsid w:val="000A1058"/>
    <w:rsid w:val="000A21C7"/>
    <w:rsid w:val="000F336E"/>
    <w:rsid w:val="000F3FE1"/>
    <w:rsid w:val="00120E09"/>
    <w:rsid w:val="00137D8A"/>
    <w:rsid w:val="00150EC0"/>
    <w:rsid w:val="00152D5A"/>
    <w:rsid w:val="001917C9"/>
    <w:rsid w:val="001F5BCB"/>
    <w:rsid w:val="00241A6A"/>
    <w:rsid w:val="00283A97"/>
    <w:rsid w:val="002B6D7C"/>
    <w:rsid w:val="002D0BBB"/>
    <w:rsid w:val="002D3C8B"/>
    <w:rsid w:val="002F26E7"/>
    <w:rsid w:val="0039400D"/>
    <w:rsid w:val="0039539E"/>
    <w:rsid w:val="003D0C33"/>
    <w:rsid w:val="003E3246"/>
    <w:rsid w:val="00403C28"/>
    <w:rsid w:val="004B6416"/>
    <w:rsid w:val="00537BB4"/>
    <w:rsid w:val="0057488A"/>
    <w:rsid w:val="005B6472"/>
    <w:rsid w:val="005F0FDF"/>
    <w:rsid w:val="00601FD6"/>
    <w:rsid w:val="006D5E4F"/>
    <w:rsid w:val="006E1882"/>
    <w:rsid w:val="006E4F86"/>
    <w:rsid w:val="006E7821"/>
    <w:rsid w:val="0072661B"/>
    <w:rsid w:val="00766608"/>
    <w:rsid w:val="007F594B"/>
    <w:rsid w:val="008027F9"/>
    <w:rsid w:val="00833646"/>
    <w:rsid w:val="008F417C"/>
    <w:rsid w:val="0092456D"/>
    <w:rsid w:val="009D0124"/>
    <w:rsid w:val="009D44CA"/>
    <w:rsid w:val="00A779FD"/>
    <w:rsid w:val="00B15577"/>
    <w:rsid w:val="00B60F0F"/>
    <w:rsid w:val="00B66DE1"/>
    <w:rsid w:val="00B721E3"/>
    <w:rsid w:val="00BC191B"/>
    <w:rsid w:val="00C06DA4"/>
    <w:rsid w:val="00C42ACD"/>
    <w:rsid w:val="00D95CF7"/>
    <w:rsid w:val="00DC3329"/>
    <w:rsid w:val="00E07424"/>
    <w:rsid w:val="00E138FA"/>
    <w:rsid w:val="00E21C1E"/>
    <w:rsid w:val="00E45336"/>
    <w:rsid w:val="00E55DE7"/>
    <w:rsid w:val="00E623DB"/>
    <w:rsid w:val="00E8512F"/>
    <w:rsid w:val="00EA5190"/>
    <w:rsid w:val="00EA7735"/>
    <w:rsid w:val="00ED2B93"/>
    <w:rsid w:val="00F72E10"/>
    <w:rsid w:val="00FD525A"/>
    <w:rsid w:val="00FE1007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431F78"/>
  <w15:chartTrackingRefBased/>
  <w15:docId w15:val="{D3E6BD40-8ABC-E145-AB5F-ABB3E439F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52D5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52D5A"/>
  </w:style>
  <w:style w:type="paragraph" w:styleId="Piedepgina">
    <w:name w:val="footer"/>
    <w:basedOn w:val="Normal"/>
    <w:link w:val="PiedepginaCar"/>
    <w:uiPriority w:val="99"/>
    <w:unhideWhenUsed/>
    <w:rsid w:val="00152D5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52D5A"/>
  </w:style>
  <w:style w:type="paragraph" w:styleId="Sinespaciado">
    <w:name w:val="No Spacing"/>
    <w:uiPriority w:val="1"/>
    <w:qFormat/>
    <w:rsid w:val="001F5BCB"/>
    <w:rPr>
      <w:rFonts w:ascii="Branding SemiBold" w:hAnsi="Branding SemiBold"/>
      <w:b/>
      <w:sz w:val="21"/>
      <w:szCs w:val="21"/>
    </w:rPr>
  </w:style>
  <w:style w:type="table" w:styleId="Tablaconcuadrcula">
    <w:name w:val="Table Grid"/>
    <w:basedOn w:val="Tablanormal"/>
    <w:uiPriority w:val="59"/>
    <w:rsid w:val="001F5BCB"/>
    <w:rPr>
      <w:rFonts w:ascii="Branding SemiBold" w:hAnsi="Branding SemiBold"/>
      <w:b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70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Personalizado 2">
      <a:dk1>
        <a:srgbClr val="8C9091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ersonalizado 2">
      <a:majorFont>
        <a:latin typeface="Hurme Geometric Sans 4"/>
        <a:ea typeface=""/>
        <a:cs typeface=""/>
      </a:majorFont>
      <a:minorFont>
        <a:latin typeface="Hurme Geometric Sans 4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00BE7-4A9B-4BD4-AE7B-96A1405CB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120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Luis Herrera</cp:lastModifiedBy>
  <cp:revision>8</cp:revision>
  <dcterms:created xsi:type="dcterms:W3CDTF">2022-11-03T18:07:00Z</dcterms:created>
  <dcterms:modified xsi:type="dcterms:W3CDTF">2022-11-09T00:03:00Z</dcterms:modified>
</cp:coreProperties>
</file>